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Calibri" w:hAnsi="Calibri"/>
          <w:color w:val="000000"/>
          <w:sz w:val="48"/>
          <w:szCs w:val="48"/>
        </w:rPr>
      </w:pPr>
      <w:r/>
      <w:bookmarkStart w:id="0" w:name="_Hlk81900690"/>
      <w:r/>
      <w:bookmarkEnd w:id="0"/>
      <w:r/>
      <w:r/>
    </w:p>
    <w:p>
      <w:pPr>
        <w:pStyle w:val="683"/>
        <w:ind w:left="993" w:hanging="142"/>
        <w:widowControl/>
      </w:pPr>
      <w:r/>
      <w:bookmarkStart w:id="1" w:name="_Hlk81832321"/>
      <w:r/>
      <w:bookmarkEnd w:id="1"/>
      <w:r/>
      <w:r/>
    </w:p>
    <w:p>
      <w:pPr>
        <w:pStyle w:val="683"/>
        <w:ind w:left="993" w:hanging="142"/>
        <w:widowControl/>
      </w:pPr>
      <w:r/>
      <w:r/>
    </w:p>
    <w:p>
      <w:pPr>
        <w:jc w:val="center"/>
        <w:rPr>
          <w:sz w:val="18"/>
          <w:szCs w:val="18"/>
        </w:rPr>
      </w:pPr>
      <w:r>
        <w:rPr>
          <w:rFonts w:ascii="Arial" w:hAnsi="Arial" w:eastAsia="Times New Roman" w:cs="Arial"/>
          <w:color w:val="383838"/>
          <w:sz w:val="44"/>
          <w:szCs w:val="44"/>
          <w:lang w:eastAsia="ru-RU"/>
        </w:rPr>
        <w:t xml:space="preserve">Паспорт</w:t>
      </w:r>
      <w:r/>
    </w:p>
    <w:p>
      <w:pPr>
        <w:jc w:val="center"/>
        <w:rPr>
          <w:rFonts w:ascii="Arial" w:hAnsi="Arial" w:eastAsia="Times New Roman" w:cs="Arial"/>
          <w:color w:val="383838"/>
          <w:sz w:val="44"/>
          <w:szCs w:val="44"/>
          <w:lang w:eastAsia="ru-RU"/>
        </w:rPr>
      </w:pPr>
      <w:r>
        <w:rPr>
          <w:rFonts w:ascii="Arial" w:hAnsi="Arial" w:eastAsia="Times New Roman" w:cs="Arial"/>
          <w:color w:val="383838"/>
          <w:sz w:val="44"/>
          <w:szCs w:val="44"/>
          <w:lang w:eastAsia="ru-RU"/>
        </w:rPr>
        <w:t xml:space="preserve">Весы ветеринарные </w:t>
      </w:r>
      <w:r>
        <w:rPr>
          <w:rFonts w:ascii="Arial" w:hAnsi="Arial" w:eastAsia="Times New Roman" w:cs="Arial"/>
          <w:color w:val="383838"/>
          <w:sz w:val="44"/>
          <w:szCs w:val="44"/>
          <w:lang w:eastAsia="ru-RU"/>
        </w:rPr>
        <w:t xml:space="preserve">wikiVET</w:t>
      </w:r>
      <w:r>
        <w:rPr>
          <w:rFonts w:ascii="Arial" w:hAnsi="Arial" w:eastAsia="Times New Roman" w:cs="Arial"/>
          <w:color w:val="383838"/>
          <w:sz w:val="44"/>
          <w:szCs w:val="44"/>
          <w:lang w:eastAsia="ru-RU"/>
        </w:rPr>
        <w:t xml:space="preserve"> PT-300 напольные </w:t>
      </w:r>
      <w:r>
        <w:rPr>
          <w:rFonts w:ascii="Arial" w:hAnsi="Arial" w:eastAsia="Times New Roman" w:cs="Arial"/>
          <w:color w:val="383838"/>
          <w:sz w:val="44"/>
          <w:szCs w:val="44"/>
          <w:lang w:eastAsia="ru-RU"/>
        </w:rPr>
        <w:t xml:space="preserve">до </w:t>
      </w:r>
      <w:r>
        <w:rPr>
          <w:rFonts w:ascii="Arial" w:hAnsi="Arial" w:eastAsia="Times New Roman" w:cs="Arial"/>
          <w:color w:val="383838"/>
          <w:sz w:val="44"/>
          <w:szCs w:val="44"/>
          <w:lang w:eastAsia="ru-RU"/>
        </w:rPr>
        <w:t xml:space="preserve">300 кг</w:t>
      </w:r>
      <w:r/>
    </w:p>
    <w:p>
      <w:pPr>
        <w:pStyle w:val="683"/>
        <w:ind w:left="993" w:hanging="142"/>
        <w:widowControl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184977</wp:posOffset>
                </wp:positionV>
                <wp:extent cx="4590415" cy="2614930"/>
                <wp:effectExtent l="0" t="0" r="635" b="0"/>
                <wp:wrapNone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590415" cy="2614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73600;o:allowoverlap:true;o:allowincell:true;mso-position-horizontal-relative:text;margin-left:-13.2pt;mso-position-horizontal:absolute;mso-position-vertical-relative:text;margin-top:14.6pt;mso-position-vertical:absolute;width:361.4pt;height:205.9pt;mso-wrap-distance-left:9.0pt;mso-wrap-distance-top:0.0pt;mso-wrap-distance-right:9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83"/>
        <w:ind w:left="993" w:hanging="142"/>
        <w:widowControl/>
      </w:pPr>
      <w:r/>
      <w:r/>
    </w:p>
    <w:p>
      <w:pPr>
        <w:pStyle w:val="683"/>
        <w:ind w:left="993" w:hanging="142"/>
        <w:widowControl/>
      </w:pPr>
      <w:r/>
      <w:r/>
    </w:p>
    <w:p>
      <w:pPr>
        <w:pStyle w:val="683"/>
        <w:ind w:left="993" w:hanging="142"/>
        <w:widowControl/>
      </w:pPr>
      <w:r/>
      <w:r/>
    </w:p>
    <w:p>
      <w:pPr>
        <w:pStyle w:val="683"/>
        <w:ind w:left="993" w:hanging="142"/>
        <w:widowControl/>
      </w:pPr>
      <w:r/>
      <w:r/>
    </w:p>
    <w:p>
      <w:pPr>
        <w:pStyle w:val="683"/>
        <w:ind w:left="993" w:hanging="142"/>
        <w:widowControl/>
      </w:pPr>
      <w:r/>
      <w:r/>
    </w:p>
    <w:p>
      <w:pPr>
        <w:pStyle w:val="683"/>
        <w:ind w:left="993" w:hanging="142"/>
        <w:widowControl/>
      </w:pPr>
      <w:r/>
      <w:r/>
    </w:p>
    <w:p>
      <w:pPr>
        <w:pStyle w:val="683"/>
        <w:ind w:left="993" w:hanging="142"/>
        <w:widowControl/>
      </w:pPr>
      <w:r/>
      <w:r/>
    </w:p>
    <w:p>
      <w:pPr>
        <w:pStyle w:val="683"/>
        <w:ind w:left="993" w:hanging="142"/>
        <w:widowControl/>
      </w:pPr>
      <w:r/>
      <w:r/>
    </w:p>
    <w:p>
      <w:pPr>
        <w:pStyle w:val="683"/>
        <w:ind w:left="993" w:hanging="142"/>
        <w:widowControl/>
      </w:pPr>
      <w:r/>
      <w:r/>
    </w:p>
    <w:p>
      <w:pPr>
        <w:pStyle w:val="683"/>
        <w:ind w:left="993" w:hanging="142"/>
        <w:widowControl/>
      </w:pPr>
      <w:r/>
      <w:r/>
    </w:p>
    <w:p>
      <w:pPr>
        <w:pStyle w:val="683"/>
        <w:widowControl/>
      </w:pPr>
      <w:r/>
      <w:r/>
    </w:p>
    <w:p>
      <w:pPr>
        <w:pStyle w:val="683"/>
        <w:widowControl/>
      </w:pPr>
      <w:r/>
      <w:r/>
    </w:p>
    <w:p>
      <w:pPr>
        <w:pStyle w:val="683"/>
        <w:jc w:val="center"/>
        <w:widowControl/>
      </w:pPr>
      <w:r>
        <w:t xml:space="preserve">2023 г</w:t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sdt>
      <w:sdtPr>
        <w15:appearance w15:val="boundingBox"/>
        <w:id w:val="-735317987"/>
        <w:docPartObj>
          <w:docPartGallery w:val="Table of Contents"/>
          <w:docPartUnique w:val="true"/>
        </w:docPartObj>
        <w:rPr/>
      </w:sdtPr>
      <w:sdtContent>
        <w:p>
          <w:pPr>
            <w:pStyle w:val="696"/>
            <w:rPr>
              <w:b/>
              <w:bCs/>
            </w:rPr>
          </w:pPr>
          <w:r>
            <w:rPr>
              <w:b/>
              <w:bCs/>
            </w:rPr>
            <w:t xml:space="preserve">Оглавление</w:t>
          </w:r>
          <w:r/>
        </w:p>
        <w:p>
          <w:pPr>
            <w:rPr>
              <w:lang w:eastAsia="ru-RU"/>
            </w:rPr>
          </w:pPr>
          <w:r>
            <w:rPr>
              <w:lang w:eastAsia="ru-RU"/>
            </w:rPr>
          </w:r>
          <w:r/>
        </w:p>
        <w:p>
          <w:pPr>
            <w:pStyle w:val="697"/>
            <w:tabs>
              <w:tab w:val="right" w:pos="6969" w:leader="dot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tooltip="#_Toc128398468" w:anchor="_Toc128398468" w:history="1">
            <w:r>
              <w:rPr>
                <w:rStyle w:val="699"/>
                <w:rFonts w:ascii="Calibri" w:hAnsi="Calibri" w:cs="Calibri"/>
                <w:b/>
                <w:bCs/>
              </w:rPr>
              <w:t xml:space="preserve">1.ТЕХНИЧЕСКИЕ ХАРАКТЕРИСТИКИ</w:t>
            </w:r>
            <w:r>
              <w:tab/>
            </w:r>
            <w:r>
              <w:fldChar w:fldCharType="begin"/>
            </w:r>
            <w:r>
              <w:instrText xml:space="preserve"> PAGEREF _Toc128398468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/>
        </w:p>
        <w:p>
          <w:pPr>
            <w:pStyle w:val="697"/>
            <w:tabs>
              <w:tab w:val="right" w:pos="6969" w:leader="dot"/>
            </w:tabs>
          </w:pPr>
          <w:r/>
          <w:hyperlink w:tooltip="#_Toc128398470" w:anchor="_Toc128398470" w:history="1">
            <w:r>
              <w:rPr>
                <w:rStyle w:val="699"/>
                <w:rFonts w:ascii="Calibri" w:hAnsi="Calibri" w:cs="Calibri"/>
                <w:b/>
                <w:bCs/>
              </w:rPr>
              <w:t xml:space="preserve">2.КОМПЛЕКТАЦИЯ</w:t>
            </w:r>
            <w:r>
              <w:tab/>
            </w:r>
            <w:r>
              <w:fldChar w:fldCharType="begin"/>
            </w:r>
            <w:r>
              <w:instrText xml:space="preserve"> PAGEREF _Toc128398470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/>
        </w:p>
        <w:p>
          <w:pPr>
            <w:pStyle w:val="697"/>
            <w:tabs>
              <w:tab w:val="right" w:pos="6969" w:leader="dot"/>
            </w:tabs>
          </w:pPr>
          <w:r/>
          <w:hyperlink w:tooltip="#_Toc128398472" w:anchor="_Toc128398472" w:history="1">
            <w:r>
              <w:rPr>
                <w:rStyle w:val="699"/>
                <w:b/>
                <w:bCs/>
              </w:rPr>
              <w:t xml:space="preserve">4.МЕРЫ БЕЗОПАСНОСТИ</w:t>
            </w:r>
            <w:r>
              <w:tab/>
            </w:r>
            <w:r>
              <w:fldChar w:fldCharType="begin"/>
            </w:r>
            <w:r>
              <w:instrText xml:space="preserve"> PAGEREF _Toc128398472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697"/>
            <w:tabs>
              <w:tab w:val="right" w:pos="6969" w:leader="dot"/>
            </w:tabs>
          </w:pPr>
          <w:r/>
          <w:hyperlink w:tooltip="#_Toc128398479" w:anchor="_Toc128398479" w:history="1">
            <w:r>
              <w:rPr>
                <w:rStyle w:val="699"/>
                <w:b/>
                <w:bCs/>
              </w:rPr>
              <w:t xml:space="preserve">5.СРОКИ СЛУЖБЫ И ХРАНЕНИЯ</w:t>
            </w:r>
            <w:r>
              <w:tab/>
            </w:r>
            <w:r>
              <w:fldChar w:fldCharType="begin"/>
            </w:r>
            <w:r>
              <w:instrText xml:space="preserve"> PAGEREF _Toc128398479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697"/>
            <w:tabs>
              <w:tab w:val="right" w:pos="6969" w:leader="dot"/>
            </w:tabs>
          </w:pPr>
          <w:r/>
          <w:hyperlink w:tooltip="#_Toc128398480" w:anchor="_Toc128398480" w:history="1">
            <w:r>
              <w:rPr>
                <w:rStyle w:val="699"/>
                <w:b/>
                <w:bCs/>
              </w:rPr>
              <w:t xml:space="preserve">6.ГАРАНТИЙНЫЕ ОБЯЗАТЕЛЬСТВА</w:t>
            </w:r>
            <w:r>
              <w:tab/>
            </w:r>
            <w:r>
              <w:fldChar w:fldCharType="begin"/>
            </w:r>
            <w:r>
              <w:instrText xml:space="preserve"> PAGEREF _Toc128398480 \h </w:instrText>
            </w:r>
            <w:r/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697"/>
            <w:tabs>
              <w:tab w:val="right" w:pos="6969" w:leader="dot"/>
            </w:tabs>
          </w:pPr>
          <w:r/>
          <w:hyperlink w:tooltip="#_Toc128398481" w:anchor="_Toc128398481" w:history="1">
            <w:r>
              <w:rPr>
                <w:rStyle w:val="699"/>
                <w:rFonts w:ascii="Calibri" w:hAnsi="Calibri" w:cs="Calibri"/>
                <w:b/>
                <w:bCs/>
              </w:rPr>
              <w:t xml:space="preserve">7.ГАРАНТИЙНЫЙ ТАЛОН НА РЕМОНТ (ЗАМЕНУ) В ТЕЧЕНИЕ ГАРАНТИЙНОГО СРОКА</w:t>
            </w:r>
            <w:r>
              <w:tab/>
            </w:r>
            <w:r>
              <w:fldChar w:fldCharType="begin"/>
            </w:r>
            <w:r>
              <w:instrText xml:space="preserve"> PAGEREF _Toc128398481 \h </w:instrText>
            </w:r>
            <w:r/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r>
            <w:rPr>
              <w:b/>
              <w:bCs/>
            </w:rPr>
            <w:fldChar w:fldCharType="end"/>
          </w:r>
          <w:r/>
        </w:p>
      </w:sdtContent>
    </w:sdt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</w:r>
      <w:r/>
    </w:p>
    <w:p>
      <w:pPr>
        <w:pStyle w:val="679"/>
        <w:jc w:val="center"/>
        <w:rPr>
          <w:rFonts w:ascii="Calibri" w:hAnsi="Calibri" w:cs="Calibri"/>
          <w:b/>
          <w:bCs/>
          <w:sz w:val="28"/>
          <w:szCs w:val="28"/>
        </w:rPr>
      </w:pPr>
      <w:r/>
      <w:bookmarkStart w:id="2" w:name="_Toc128398468"/>
      <w:r>
        <w:rPr>
          <w:rFonts w:ascii="Calibri" w:hAnsi="Calibri" w:cs="Calibri"/>
          <w:b/>
          <w:bCs/>
          <w:sz w:val="28"/>
          <w:szCs w:val="28"/>
        </w:rPr>
        <w:t xml:space="preserve">1.</w:t>
      </w:r>
      <w:r>
        <w:rPr>
          <w:rFonts w:ascii="Calibri" w:hAnsi="Calibri" w:cs="Calibri"/>
          <w:b/>
          <w:bCs/>
          <w:sz w:val="28"/>
          <w:szCs w:val="28"/>
        </w:rPr>
        <w:t xml:space="preserve">ТЕХНИЧЕСКИЕ ХАРАКТЕРИСТИКИ</w:t>
      </w:r>
      <w:bookmarkEnd w:id="2"/>
      <w:r/>
      <w:r/>
    </w:p>
    <w:tbl>
      <w:tblPr>
        <w:tblStyle w:val="691"/>
        <w:tblW w:w="6652" w:type="dxa"/>
        <w:tblInd w:w="421" w:type="dxa"/>
        <w:tblLook w:val="04A0" w:firstRow="1" w:lastRow="0" w:firstColumn="1" w:lastColumn="0" w:noHBand="0" w:noVBand="1"/>
      </w:tblPr>
      <w:tblGrid>
        <w:gridCol w:w="3326"/>
        <w:gridCol w:w="3326"/>
      </w:tblGrid>
      <w:tr>
        <w:trPr>
          <w:trHeight w:val="424"/>
        </w:trPr>
        <w:tc>
          <w:tcPr>
            <w:tcW w:w="3326" w:type="dxa"/>
            <w:textDirection w:val="lrTb"/>
            <w:noWrap w:val="false"/>
          </w:tcPr>
          <w:p>
            <w:pPr>
              <w:ind w:righ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ДШВ</w:t>
            </w:r>
            <w:r/>
          </w:p>
        </w:tc>
        <w:tc>
          <w:tcPr>
            <w:tcW w:w="3326" w:type="dxa"/>
            <w:textDirection w:val="lrTb"/>
            <w:noWrap w:val="false"/>
          </w:tcPr>
          <w:p>
            <w:pPr>
              <w:pStyle w:val="678"/>
              <w:spacing w:before="0" w:beforeAutospacing="0" w:after="0" w:afterAutospacing="0" w:line="450" w:lineRule="atLeast"/>
              <w:shd w:val="clear" w:color="auto" w:fill="ffffff"/>
              <w:rPr>
                <w:color w:val="383838"/>
                <w:sz w:val="24"/>
                <w:szCs w:val="24"/>
              </w:rPr>
              <w:outlineLvl w:val="0"/>
            </w:pPr>
            <w:r/>
            <w:bookmarkStart w:id="3" w:name="_Toc128398469"/>
            <w:r>
              <w:rPr>
                <w:color w:val="383838"/>
                <w:sz w:val="24"/>
                <w:szCs w:val="24"/>
              </w:rPr>
              <w:t xml:space="preserve">940*490*60мм 1200*800*60мм</w:t>
            </w:r>
            <w:bookmarkEnd w:id="3"/>
            <w:r/>
            <w:r/>
          </w:p>
          <w:p>
            <w:pPr>
              <w:ind w:righ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16"/>
        </w:trPr>
        <w:tc>
          <w:tcPr>
            <w:tcW w:w="3326" w:type="dxa"/>
            <w:textDirection w:val="lrTb"/>
            <w:noWrap w:val="false"/>
          </w:tcPr>
          <w:p>
            <w:pPr>
              <w:ind w:right="425"/>
              <w:rPr>
                <w:rFonts w:cstheme="minorHAnsi"/>
                <w:color w:val="000000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Максимальный вес</w:t>
            </w:r>
            <w:r/>
          </w:p>
        </w:tc>
        <w:tc>
          <w:tcPr>
            <w:tcW w:w="3326" w:type="dxa"/>
            <w:textDirection w:val="lrTb"/>
            <w:noWrap w:val="false"/>
          </w:tcPr>
          <w:p>
            <w:pPr>
              <w:ind w:right="425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300 кг</w:t>
            </w:r>
            <w:r/>
          </w:p>
        </w:tc>
      </w:tr>
      <w:tr>
        <w:trPr>
          <w:trHeight w:val="416"/>
        </w:trPr>
        <w:tc>
          <w:tcPr>
            <w:tcW w:w="3326" w:type="dxa"/>
            <w:textDirection w:val="lrTb"/>
            <w:noWrap w:val="false"/>
          </w:tcPr>
          <w:p>
            <w:pPr>
              <w:ind w:right="425"/>
              <w:rPr>
                <w:rFonts w:cstheme="minorHAnsi"/>
                <w:color w:val="000000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Градуировка шкалы</w:t>
            </w:r>
            <w:r/>
          </w:p>
        </w:tc>
        <w:tc>
          <w:tcPr>
            <w:tcW w:w="3326" w:type="dxa"/>
            <w:textDirection w:val="lrTb"/>
            <w:noWrap w:val="false"/>
          </w:tcPr>
          <w:p>
            <w:pPr>
              <w:ind w:right="425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100 </w:t>
            </w:r>
            <w:r>
              <w:rPr>
                <w:rFonts w:cstheme="minorHAnsi"/>
                <w:color w:val="000000"/>
              </w:rPr>
              <w:t xml:space="preserve">гр</w:t>
            </w:r>
            <w:r/>
          </w:p>
        </w:tc>
      </w:tr>
      <w:tr>
        <w:trPr>
          <w:trHeight w:val="409"/>
        </w:trPr>
        <w:tc>
          <w:tcPr>
            <w:tcW w:w="3326" w:type="dxa"/>
            <w:textDirection w:val="lrTb"/>
            <w:noWrap w:val="false"/>
          </w:tcPr>
          <w:p>
            <w:pPr>
              <w:ind w:right="425"/>
              <w:tabs>
                <w:tab w:val="left" w:pos="1895" w:leader="none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Вес,</w:t>
            </w:r>
            <w:r>
              <w:rPr>
                <w:rFonts w:cstheme="minorHAnsi"/>
                <w:color w:val="000000"/>
              </w:rPr>
              <w:t xml:space="preserve"> кг</w:t>
            </w:r>
            <w:r/>
          </w:p>
        </w:tc>
        <w:tc>
          <w:tcPr>
            <w:tcW w:w="3326" w:type="dxa"/>
            <w:textDirection w:val="lrTb"/>
            <w:noWrap w:val="false"/>
          </w:tcPr>
          <w:p>
            <w:pPr>
              <w:ind w:right="425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20 кг </w:t>
            </w:r>
            <w:r/>
          </w:p>
        </w:tc>
      </w:tr>
      <w:tr>
        <w:trPr/>
        <w:tc>
          <w:tcPr>
            <w:tcW w:w="3326" w:type="dxa"/>
            <w:textDirection w:val="lrTb"/>
            <w:noWrap w:val="false"/>
          </w:tcPr>
          <w:p>
            <w:pPr>
              <w:ind w:right="425"/>
              <w:tabs>
                <w:tab w:val="left" w:pos="1895" w:leader="none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Тип питания </w:t>
            </w:r>
            <w:r/>
          </w:p>
        </w:tc>
        <w:tc>
          <w:tcPr>
            <w:tcW w:w="3326" w:type="dxa"/>
            <w:textDirection w:val="lrTb"/>
            <w:noWrap w:val="false"/>
          </w:tcPr>
          <w:p>
            <w:pPr>
              <w:ind w:right="425" w:hanging="33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От сети</w:t>
            </w:r>
            <w:r>
              <w:rPr>
                <w:rFonts w:cstheme="minorHAnsi"/>
                <w:color w:val="000000"/>
              </w:rPr>
              <w:t xml:space="preserve"> / аккумулятор</w:t>
            </w:r>
            <w:r/>
          </w:p>
        </w:tc>
      </w:tr>
    </w:tbl>
    <w:p>
      <w:pPr>
        <w:pStyle w:val="679"/>
        <w:jc w:val="center"/>
      </w:pPr>
      <w:r/>
      <w:r/>
    </w:p>
    <w:p>
      <w:pPr>
        <w:pStyle w:val="679"/>
        <w:jc w:val="center"/>
        <w:rPr>
          <w:rFonts w:ascii="Calibri" w:hAnsi="Calibri" w:cs="Calibri"/>
          <w:sz w:val="28"/>
          <w:szCs w:val="28"/>
        </w:rPr>
      </w:pPr>
      <w:r/>
      <w:bookmarkStart w:id="4" w:name="_Toc128398470"/>
      <w:r>
        <w:rPr>
          <w:rFonts w:ascii="Calibri" w:hAnsi="Calibri" w:cs="Calibri"/>
          <w:b/>
          <w:bCs/>
          <w:sz w:val="28"/>
          <w:szCs w:val="28"/>
        </w:rPr>
        <w:t xml:space="preserve">2.</w:t>
      </w:r>
      <w:r>
        <w:rPr>
          <w:rFonts w:ascii="Calibri" w:hAnsi="Calibri" w:cs="Calibri"/>
          <w:b/>
          <w:bCs/>
          <w:sz w:val="28"/>
          <w:szCs w:val="28"/>
        </w:rPr>
        <w:t xml:space="preserve">КОМПЛЕКТАЦИЯ</w:t>
      </w:r>
      <w:bookmarkEnd w:id="4"/>
      <w:r/>
      <w:r/>
    </w:p>
    <w:tbl>
      <w:tblPr>
        <w:tblW w:w="6095" w:type="dxa"/>
        <w:tblInd w:w="45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1842"/>
        <w:gridCol w:w="709"/>
        <w:gridCol w:w="3544"/>
      </w:tblGrid>
      <w:tr>
        <w:trPr>
          <w:trHeight w:val="2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842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Кол-во,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шт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44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Изображение </w:t>
            </w:r>
            <w:r/>
          </w:p>
        </w:tc>
      </w:tr>
      <w:tr>
        <w:trPr>
          <w:trHeight w:val="27"/>
        </w:trPr>
        <w:tc>
          <w:tcPr>
            <w:tcBorders>
              <w:left w:val="single" w:color="000000" w:sz="2" w:space="0"/>
              <w:bottom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Платформа</w:t>
            </w:r>
            <w:r/>
          </w:p>
        </w:tc>
        <w:tc>
          <w:tcPr>
            <w:tcBorders>
              <w:left w:val="single" w:color="000000" w:sz="2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3544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80590" cy="93789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80590" cy="9378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71.7pt;height:73.8pt;mso-wrap-distance-left:0.0pt;mso-wrap-distance-top:0.0pt;mso-wrap-distance-right:0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Дисплей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89"/>
              <w:tabs>
                <w:tab w:val="center" w:pos="1717" w:leader="none"/>
                <w:tab w:val="right" w:pos="3434" w:leader="none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92370" cy="937402"/>
                      <wp:effectExtent l="0" t="0" r="0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4335" cy="9511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17.5pt;height:73.8pt;mso-wrap-distance-left:0.0pt;mso-wrap-distance-top:0.0pt;mso-wrap-distance-right:0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/>
          </w:p>
        </w:tc>
      </w:tr>
      <w:tr>
        <w:trPr>
          <w:trHeight w:val="15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Блок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89"/>
              <w:tabs>
                <w:tab w:val="center" w:pos="1717" w:leader="none"/>
                <w:tab w:val="right" w:pos="3434" w:leader="none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653145</wp:posOffset>
                      </wp:positionH>
                      <wp:positionV relativeFrom="paragraph">
                        <wp:posOffset>-205286</wp:posOffset>
                      </wp:positionV>
                      <wp:extent cx="1014178" cy="1267870"/>
                      <wp:effectExtent l="0" t="0" r="0" b="0"/>
                      <wp:wrapNone/>
                      <wp:docPr id="4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1014178" cy="12678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251674624;o:allowoverlap:true;o:allowincell:true;mso-position-horizontal-relative:text;margin-left:51.4pt;mso-position-horizontal:absolute;mso-position-vertical-relative:text;margin-top:-16.2pt;mso-position-vertical:absolute;width:79.9pt;height:99.8pt;mso-wrap-distance-left:9.0pt;mso-wrap-distance-top:0.0pt;mso-wrap-distance-right:9.0pt;mso-wrap-distance-bottom:0.0pt;rotation:9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</w:tbl>
    <w:p>
      <w:pPr>
        <w:pStyle w:val="678"/>
        <w:jc w:val="center"/>
        <w:rPr>
          <w:rFonts w:ascii="Calibri" w:hAnsi="Calibri" w:cs="Calibri"/>
          <w:color w:val="2f5696"/>
          <w:sz w:val="28"/>
          <w:szCs w:val="28"/>
        </w:rPr>
      </w:pPr>
      <w:r/>
      <w:bookmarkStart w:id="5" w:name="_Toc96939136"/>
      <w:r/>
      <w:bookmarkStart w:id="6" w:name="_Toc97793116"/>
      <w:r/>
      <w:bookmarkStart w:id="7" w:name="_Toc97793233"/>
      <w:r/>
      <w:bookmarkStart w:id="8" w:name="_Toc128398471"/>
      <w:r>
        <w:rPr>
          <w:rFonts w:ascii="Calibri" w:hAnsi="Calibri" w:cs="Calibri"/>
          <w:color w:val="2f5696"/>
          <w:sz w:val="28"/>
          <w:szCs w:val="28"/>
        </w:rPr>
        <w:t xml:space="preserve">3.</w:t>
      </w:r>
      <w:r>
        <w:rPr>
          <w:rFonts w:ascii="Calibri" w:hAnsi="Calibri" w:cs="Calibri"/>
          <w:color w:val="2f5696"/>
          <w:sz w:val="28"/>
          <w:szCs w:val="28"/>
        </w:rPr>
        <w:t xml:space="preserve">Р</w:t>
      </w:r>
      <w:r>
        <w:rPr>
          <w:rFonts w:ascii="Calibri" w:hAnsi="Calibri" w:cs="Calibri"/>
          <w:color w:val="2f5696"/>
          <w:sz w:val="28"/>
          <w:szCs w:val="28"/>
        </w:rPr>
        <w:t xml:space="preserve">ЕКОМЕНДАЦИИ ПО ЭКСПЛУАТАЦИИ</w:t>
      </w:r>
      <w:bookmarkEnd w:id="8"/>
      <w:r/>
      <w:r/>
    </w:p>
    <w:p>
      <w:pPr>
        <w:pStyle w:val="693"/>
        <w:numPr>
          <w:ilvl w:val="0"/>
          <w:numId w:val="5"/>
        </w:numPr>
        <w:ind w:left="425" w:right="496" w:hanging="425"/>
        <w:jc w:val="both"/>
        <w:spacing w:before="0" w:beforeAutospacing="0" w:after="0" w:afterAutospacing="0"/>
        <w:widowControl w:val="off"/>
        <w:tabs>
          <w:tab w:val="num" w:pos="284" w:leader="none"/>
          <w:tab w:val="left" w:pos="545" w:leader="none"/>
          <w:tab w:val="clear" w:pos="927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Данное устройство использует источник переменного тока, поэтому питание должно иметь заземление;</w:t>
      </w:r>
      <w:r/>
    </w:p>
    <w:p>
      <w:pPr>
        <w:pStyle w:val="693"/>
        <w:numPr>
          <w:ilvl w:val="0"/>
          <w:numId w:val="5"/>
        </w:numPr>
        <w:ind w:left="425" w:right="495" w:hanging="425"/>
        <w:jc w:val="both"/>
        <w:spacing w:before="0" w:beforeAutospacing="0" w:after="0" w:afterAutospacing="0"/>
        <w:widowControl w:val="off"/>
        <w:tabs>
          <w:tab w:val="num" w:pos="284" w:leader="none"/>
          <w:tab w:val="left" w:pos="545" w:leader="none"/>
          <w:tab w:val="clear" w:pos="927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Подключите дисплей к платформе и подключите блок питания.</w:t>
      </w:r>
      <w:r/>
    </w:p>
    <w:p>
      <w:pPr>
        <w:pStyle w:val="693"/>
        <w:numPr>
          <w:ilvl w:val="0"/>
          <w:numId w:val="5"/>
        </w:numPr>
        <w:ind w:left="1009" w:right="495" w:hanging="1009"/>
        <w:jc w:val="both"/>
        <w:spacing w:before="0" w:beforeAutospacing="0" w:after="0" w:afterAutospacing="0"/>
        <w:widowControl w:val="off"/>
        <w:tabs>
          <w:tab w:val="num" w:pos="284" w:leader="none"/>
          <w:tab w:val="left" w:pos="545" w:leader="none"/>
          <w:tab w:val="clear" w:pos="927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Если необходимо обнулить вес нажмите кнопку «</w:t>
      </w:r>
      <w:r>
        <w:rPr>
          <w:rFonts w:asciiTheme="minorHAnsi" w:hAnsiTheme="minorHAnsi" w:cstheme="minorHAnsi"/>
          <w:lang w:val="en-US"/>
        </w:rPr>
        <w:t xml:space="preserve">Zero</w:t>
      </w:r>
      <w:r>
        <w:rPr>
          <w:rFonts w:asciiTheme="minorHAnsi" w:hAnsiTheme="minorHAnsi" w:cstheme="minorHAnsi"/>
        </w:rPr>
        <w:t xml:space="preserve">»</w:t>
      </w:r>
      <w:r/>
    </w:p>
    <w:p>
      <w:pPr>
        <w:pStyle w:val="693"/>
        <w:numPr>
          <w:ilvl w:val="0"/>
          <w:numId w:val="5"/>
        </w:numPr>
        <w:ind w:left="425" w:right="492" w:hanging="425"/>
        <w:jc w:val="both"/>
        <w:spacing w:before="0" w:beforeAutospacing="0" w:after="0" w:afterAutospacing="0"/>
        <w:widowControl w:val="off"/>
        <w:tabs>
          <w:tab w:val="num" w:pos="284" w:leader="none"/>
          <w:tab w:val="left" w:pos="521" w:leader="none"/>
          <w:tab w:val="clear" w:pos="927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Транспортировка весов осуществляется с помощью колесиков и ручки с боку платформы.</w:t>
      </w:r>
      <w:r/>
    </w:p>
    <w:p>
      <w:pPr>
        <w:pStyle w:val="690"/>
        <w:numPr>
          <w:ilvl w:val="0"/>
          <w:numId w:val="5"/>
        </w:numPr>
        <w:ind w:left="425" w:right="0" w:hanging="425"/>
        <w:tabs>
          <w:tab w:val="num" w:pos="284" w:leader="none"/>
          <w:tab w:val="clear" w:pos="92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Покрытие из нержавеющей стали допускает проведение влажной уборки. НЕ ДОПУСКАЕТСЯ использование для уборки</w:t>
      </w:r>
      <w:r>
        <w:rPr>
          <w:sz w:val="24"/>
          <w:szCs w:val="24"/>
          <w:shd w:val="clear" w:color="auto" w:fill="ffffff"/>
        </w:rPr>
        <w:t xml:space="preserve"> хлорсодержащие растворы </w:t>
      </w:r>
      <w:r>
        <w:rPr>
          <w:sz w:val="24"/>
          <w:szCs w:val="24"/>
        </w:rPr>
        <w:t xml:space="preserve">и моющие средства, содержащие абразивы. </w:t>
      </w:r>
      <w:r/>
    </w:p>
    <w:p>
      <w:pPr>
        <w:ind w:left="283" w:right="0" w:hanging="283"/>
        <w:rPr>
          <w:sz w:val="24"/>
          <w:szCs w:val="24"/>
        </w:rPr>
      </w:pPr>
      <w:r>
        <w:rPr>
          <w:sz w:val="24"/>
          <w:szCs w:val="24"/>
        </w:rPr>
        <w:t xml:space="preserve"> ВАЖНО: </w:t>
      </w:r>
      <w:r>
        <w:rPr>
          <w:sz w:val="24"/>
          <w:szCs w:val="24"/>
          <w:shd w:val="clear" w:color="auto" w:fill="ffffff"/>
        </w:rPr>
        <w:t xml:space="preserve">средства, изготовленные на основе хлора, вызывают коррозию металлических поверхностей. </w:t>
      </w:r>
      <w:r/>
    </w:p>
    <w:p>
      <w:pPr>
        <w:ind w:left="284" w:right="0" w:hanging="284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РЕКОМЕНДУЕМ следующие вещества: </w:t>
      </w:r>
      <w:r>
        <w:rPr>
          <w:sz w:val="24"/>
          <w:szCs w:val="24"/>
          <w:shd w:val="clear" w:color="auto" w:fill="ffffff"/>
        </w:rPr>
        <w:t xml:space="preserve">пероксимед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дезоксан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секусепт</w:t>
      </w:r>
      <w:r>
        <w:rPr>
          <w:sz w:val="24"/>
          <w:szCs w:val="24"/>
          <w:shd w:val="clear" w:color="auto" w:fill="ffffff"/>
        </w:rPr>
        <w:t xml:space="preserve">, перекись водорода, ПВК.</w:t>
      </w:r>
      <w:r/>
    </w:p>
    <w:p>
      <w:pPr>
        <w:pStyle w:val="690"/>
        <w:numPr>
          <w:ilvl w:val="0"/>
          <w:numId w:val="5"/>
        </w:numPr>
        <w:ind w:hanging="927"/>
        <w:tabs>
          <w:tab w:val="num" w:pos="284" w:leader="none"/>
          <w:tab w:val="clear" w:pos="92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Изделие необходимо оберегать от механических повреждений.</w:t>
      </w:r>
      <w:r/>
    </w:p>
    <w:p>
      <w:pPr>
        <w:pStyle w:val="690"/>
        <w:numPr>
          <w:ilvl w:val="0"/>
          <w:numId w:val="5"/>
        </w:numPr>
        <w:ind w:hanging="927"/>
        <w:tabs>
          <w:tab w:val="num" w:pos="284" w:leader="none"/>
          <w:tab w:val="clear" w:pos="92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Запрещается допускать на рабочую поверхность нагрузку,</w:t>
      </w:r>
      <w:r/>
    </w:p>
    <w:p>
      <w:pPr>
        <w:pStyle w:val="69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превышающую допустимую</w:t>
      </w:r>
      <w:r/>
    </w:p>
    <w:p>
      <w:pPr>
        <w:pStyle w:val="679"/>
        <w:jc w:val="center"/>
        <w:rPr>
          <w:b/>
          <w:bCs/>
          <w:sz w:val="28"/>
          <w:szCs w:val="28"/>
        </w:rPr>
      </w:pPr>
      <w:r/>
      <w:bookmarkStart w:id="9" w:name="_Toc69131968"/>
      <w:r/>
      <w:bookmarkStart w:id="10" w:name="_Toc108508309"/>
      <w:r/>
      <w:bookmarkStart w:id="11" w:name="_Toc128398472"/>
      <w:r/>
      <w:bookmarkEnd w:id="9"/>
      <w:r>
        <w:rPr>
          <w:b/>
          <w:bCs/>
          <w:sz w:val="28"/>
          <w:szCs w:val="28"/>
        </w:rPr>
        <w:t xml:space="preserve">4</w:t>
      </w:r>
      <w:r>
        <w:rPr>
          <w:rFonts w:ascii="Calibri" w:hAnsi="Calibri" w:cs="Calibri"/>
          <w:b/>
          <w:bCs/>
          <w:sz w:val="28"/>
          <w:szCs w:val="28"/>
        </w:rPr>
        <w:t xml:space="preserve">.</w:t>
      </w:r>
      <w:r>
        <w:rPr>
          <w:rFonts w:ascii="Calibri" w:hAnsi="Calibri" w:cs="Calibri"/>
          <w:b/>
          <w:bCs/>
          <w:sz w:val="28"/>
          <w:szCs w:val="28"/>
        </w:rPr>
        <w:t xml:space="preserve">МЕРЫ БЕЗОПАСНОСТ</w:t>
      </w:r>
      <w:bookmarkEnd w:id="10"/>
      <w:r>
        <w:rPr>
          <w:rFonts w:ascii="Calibri" w:hAnsi="Calibri" w:cs="Calibri"/>
          <w:b/>
          <w:bCs/>
          <w:sz w:val="28"/>
          <w:szCs w:val="28"/>
        </w:rPr>
        <w:t xml:space="preserve">И</w:t>
      </w:r>
      <w:bookmarkEnd w:id="11"/>
      <w:r/>
      <w:r/>
    </w:p>
    <w:p>
      <w:pPr>
        <w:pStyle w:val="679"/>
        <w:numPr>
          <w:ilvl w:val="0"/>
          <w:numId w:val="10"/>
        </w:numPr>
        <w:jc w:val="both"/>
        <w:keepLines w:val="0"/>
        <w:spacing w:before="120" w:after="120" w:line="240" w:lineRule="auto"/>
      </w:pPr>
      <w:r/>
      <w:bookmarkStart w:id="12" w:name="_Toc128398473"/>
      <w:r>
        <w:rPr>
          <w:color w:val="000000"/>
          <w:sz w:val="24"/>
          <w:szCs w:val="24"/>
        </w:rPr>
        <w:t xml:space="preserve">К работе с изделием допускаются лица, внимательно изучившие настоящее описание и конструкцию изделия.</w:t>
      </w:r>
      <w:bookmarkEnd w:id="12"/>
      <w:r/>
      <w:r/>
    </w:p>
    <w:p>
      <w:pPr>
        <w:pStyle w:val="679"/>
        <w:numPr>
          <w:ilvl w:val="0"/>
          <w:numId w:val="10"/>
        </w:numPr>
        <w:jc w:val="both"/>
        <w:keepLines w:val="0"/>
        <w:spacing w:before="120" w:after="120" w:line="240" w:lineRule="auto"/>
      </w:pPr>
      <w:r/>
      <w:bookmarkStart w:id="13" w:name="_Toc128398474"/>
      <w:r>
        <w:rPr>
          <w:color w:val="000000"/>
          <w:sz w:val="24"/>
          <w:szCs w:val="24"/>
        </w:rPr>
        <w:t xml:space="preserve">Изделие должно эксплуатироваться на горизонтальной площадке.</w:t>
      </w:r>
      <w:bookmarkEnd w:id="13"/>
      <w:r/>
      <w:r/>
    </w:p>
    <w:p>
      <w:pPr>
        <w:pStyle w:val="679"/>
        <w:numPr>
          <w:ilvl w:val="0"/>
          <w:numId w:val="10"/>
        </w:numPr>
        <w:jc w:val="both"/>
        <w:keepLines w:val="0"/>
        <w:spacing w:before="120" w:after="120" w:line="240" w:lineRule="auto"/>
      </w:pPr>
      <w:r/>
      <w:bookmarkStart w:id="14" w:name="_Toc128398475"/>
      <w:r>
        <w:rPr>
          <w:color w:val="000000"/>
          <w:sz w:val="24"/>
          <w:szCs w:val="24"/>
        </w:rPr>
        <w:t xml:space="preserve">Перед использованием необходимо убедиться в устойчивости изделия.</w:t>
      </w:r>
      <w:bookmarkEnd w:id="14"/>
      <w:r/>
      <w:r/>
    </w:p>
    <w:p>
      <w:pPr>
        <w:pStyle w:val="679"/>
        <w:numPr>
          <w:ilvl w:val="0"/>
          <w:numId w:val="10"/>
        </w:numPr>
        <w:jc w:val="both"/>
        <w:keepLines w:val="0"/>
        <w:spacing w:before="120" w:after="120" w:line="240" w:lineRule="auto"/>
      </w:pPr>
      <w:r/>
      <w:bookmarkStart w:id="15" w:name="_Toc128398476"/>
      <w:r>
        <w:rPr>
          <w:color w:val="000000"/>
          <w:sz w:val="24"/>
          <w:szCs w:val="24"/>
        </w:rPr>
        <w:t xml:space="preserve">При эксплуатации запрещается нагружать изделие весом, превышающем значение, установленное в настоящем паспорте.</w:t>
      </w:r>
      <w:bookmarkEnd w:id="15"/>
      <w:r/>
      <w:r/>
    </w:p>
    <w:p>
      <w:pPr>
        <w:pStyle w:val="679"/>
        <w:numPr>
          <w:ilvl w:val="0"/>
          <w:numId w:val="10"/>
        </w:numPr>
        <w:jc w:val="both"/>
        <w:keepLines w:val="0"/>
        <w:spacing w:before="120" w:after="120" w:line="240" w:lineRule="auto"/>
      </w:pPr>
      <w:r/>
      <w:bookmarkStart w:id="16" w:name="_Toc128398477"/>
      <w:r>
        <w:rPr>
          <w:color w:val="000000"/>
          <w:sz w:val="24"/>
          <w:szCs w:val="24"/>
        </w:rPr>
        <w:t xml:space="preserve">Запрещается эксплуатация неисправного изделия</w:t>
      </w:r>
      <w:bookmarkEnd w:id="16"/>
      <w:r/>
      <w:r/>
    </w:p>
    <w:p>
      <w:pPr>
        <w:pStyle w:val="679"/>
        <w:numPr>
          <w:ilvl w:val="0"/>
          <w:numId w:val="10"/>
        </w:numPr>
        <w:jc w:val="both"/>
        <w:keepLines w:val="0"/>
        <w:spacing w:before="120" w:after="120" w:line="240" w:lineRule="auto"/>
      </w:pPr>
      <w:r/>
      <w:bookmarkStart w:id="17" w:name="_Toc128398478"/>
      <w:r>
        <w:rPr>
          <w:color w:val="000000"/>
          <w:sz w:val="24"/>
          <w:szCs w:val="24"/>
        </w:rPr>
        <w:t xml:space="preserve">Запрещается внесение изменений в конструкцию изделия</w:t>
      </w:r>
      <w:bookmarkEnd w:id="17"/>
      <w:r/>
      <w:r/>
    </w:p>
    <w:p>
      <w:pPr>
        <w:pStyle w:val="693"/>
        <w:jc w:val="both"/>
        <w:spacing w:before="120" w:beforeAutospacing="0" w:after="120" w:afterAutospacing="0"/>
      </w:pPr>
      <w:r>
        <w:rPr>
          <w:color w:val="000000"/>
        </w:rPr>
        <w:t xml:space="preserve">При несоблюдении вышеперечисленных требований фирма производитель не несет ответственности за возможные последствия.</w:t>
      </w:r>
      <w:r/>
    </w:p>
    <w:p>
      <w:pPr>
        <w:pStyle w:val="693"/>
        <w:jc w:val="both"/>
        <w:spacing w:before="120" w:beforeAutospacing="0" w:after="120" w:afterAutospacing="0"/>
      </w:pPr>
      <w:r>
        <w:t xml:space="preserve"> </w:t>
      </w:r>
      <w:r/>
    </w:p>
    <w:p>
      <w:pPr>
        <w:pStyle w:val="679"/>
        <w:jc w:val="center"/>
        <w:rPr>
          <w:rFonts w:ascii="Calibri" w:hAnsi="Calibri" w:cs="Calibri"/>
          <w:b/>
          <w:bCs/>
          <w:sz w:val="28"/>
          <w:szCs w:val="28"/>
        </w:rPr>
      </w:pPr>
      <w:r/>
      <w:bookmarkStart w:id="18" w:name="_Toc128398479"/>
      <w:r>
        <w:rPr>
          <w:rFonts w:ascii="Calibri" w:hAnsi="Calibri" w:cs="Calibri"/>
          <w:b/>
          <w:bCs/>
          <w:sz w:val="28"/>
          <w:szCs w:val="28"/>
        </w:rPr>
        <w:t xml:space="preserve">5.</w:t>
      </w:r>
      <w:r>
        <w:rPr>
          <w:rFonts w:ascii="Calibri" w:hAnsi="Calibri" w:cs="Calibri"/>
          <w:b/>
          <w:bCs/>
          <w:sz w:val="28"/>
          <w:szCs w:val="28"/>
        </w:rPr>
        <w:t xml:space="preserve">С</w:t>
      </w:r>
      <w:bookmarkEnd w:id="5"/>
      <w:r/>
      <w:bookmarkEnd w:id="6"/>
      <w:r/>
      <w:bookmarkEnd w:id="7"/>
      <w:r>
        <w:rPr>
          <w:rFonts w:ascii="Calibri" w:hAnsi="Calibri" w:cs="Calibri"/>
          <w:b/>
          <w:bCs/>
          <w:sz w:val="28"/>
          <w:szCs w:val="28"/>
        </w:rPr>
        <w:t xml:space="preserve">РОКИ СЛУЖБЫ И ХРАНЕНИЯ</w:t>
      </w:r>
      <w:bookmarkEnd w:id="18"/>
      <w:r/>
      <w:r/>
    </w:p>
    <w:p>
      <w:pPr>
        <w:pStyle w:val="693"/>
        <w:jc w:val="both"/>
        <w:spacing w:before="0" w:beforeAutospacing="0" w:after="0" w:afterAutospacing="0"/>
        <w:widowControl w:val="o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    Срок службы изделия не ограничен.</w:t>
      </w:r>
      <w:r/>
    </w:p>
    <w:p>
      <w:pPr>
        <w:pStyle w:val="693"/>
        <w:ind w:left="252" w:right="24"/>
        <w:jc w:val="both"/>
        <w:spacing w:before="0" w:beforeAutospacing="0" w:after="0" w:afterAutospacing="0" w:line="273" w:lineRule="auto"/>
        <w:widowControl w:val="off"/>
        <w:tabs>
          <w:tab w:val="left" w:pos="291" w:leader="none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Указанные ресурсы, сроки службы и хранения действительны при соблюдении потребителем требований действующей эксплуатационной документации.</w:t>
      </w:r>
      <w:r/>
    </w:p>
    <w:p>
      <w:pPr>
        <w:pStyle w:val="693"/>
        <w:ind w:left="252" w:right="24"/>
        <w:jc w:val="both"/>
        <w:spacing w:before="0" w:beforeAutospacing="0" w:after="0" w:afterAutospacing="0" w:line="273" w:lineRule="auto"/>
        <w:widowControl w:val="off"/>
        <w:tabs>
          <w:tab w:val="left" w:pos="291" w:leader="none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</w:r>
      <w:r/>
    </w:p>
    <w:p>
      <w:pPr>
        <w:pStyle w:val="693"/>
        <w:ind w:left="252" w:right="24"/>
        <w:jc w:val="both"/>
        <w:spacing w:before="0" w:beforeAutospacing="0" w:after="0" w:afterAutospacing="0" w:line="273" w:lineRule="auto"/>
        <w:widowControl w:val="off"/>
        <w:tabs>
          <w:tab w:val="left" w:pos="291" w:leader="none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</w:r>
      <w:r/>
    </w:p>
    <w:p>
      <w:pPr>
        <w:pStyle w:val="693"/>
        <w:ind w:left="252" w:right="24"/>
        <w:jc w:val="both"/>
        <w:spacing w:before="0" w:beforeAutospacing="0" w:after="0" w:afterAutospacing="0" w:line="273" w:lineRule="auto"/>
        <w:widowControl w:val="off"/>
        <w:tabs>
          <w:tab w:val="left" w:pos="291" w:leader="none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</w:r>
      <w:r/>
    </w:p>
    <w:p>
      <w:pPr>
        <w:pStyle w:val="693"/>
        <w:ind w:left="252" w:right="24"/>
        <w:jc w:val="both"/>
        <w:spacing w:before="0" w:beforeAutospacing="0" w:after="0" w:afterAutospacing="0" w:line="273" w:lineRule="auto"/>
        <w:widowControl w:val="off"/>
        <w:tabs>
          <w:tab w:val="left" w:pos="291" w:leader="none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</w:r>
      <w:r/>
    </w:p>
    <w:p>
      <w:pPr>
        <w:pStyle w:val="693"/>
        <w:ind w:left="252" w:right="24"/>
        <w:jc w:val="both"/>
        <w:spacing w:before="0" w:beforeAutospacing="0" w:after="0" w:afterAutospacing="0" w:line="273" w:lineRule="auto"/>
        <w:widowControl w:val="off"/>
        <w:tabs>
          <w:tab w:val="left" w:pos="291" w:leader="none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</w:r>
      <w:r/>
    </w:p>
    <w:p>
      <w:pPr>
        <w:pStyle w:val="693"/>
        <w:ind w:left="252" w:right="24"/>
        <w:jc w:val="both"/>
        <w:spacing w:before="0" w:beforeAutospacing="0" w:after="0" w:afterAutospacing="0" w:line="273" w:lineRule="auto"/>
        <w:widowControl w:val="off"/>
        <w:tabs>
          <w:tab w:val="left" w:pos="291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9"/>
        <w:jc w:val="center"/>
        <w:rPr>
          <w:rFonts w:ascii="Calibri" w:hAnsi="Calibri" w:cs="Calibri"/>
          <w:b/>
          <w:bCs/>
          <w:sz w:val="28"/>
          <w:szCs w:val="28"/>
        </w:rPr>
      </w:pPr>
      <w:r/>
      <w:bookmarkStart w:id="19" w:name="_Toc96419959"/>
      <w:r/>
      <w:bookmarkStart w:id="20" w:name="_Toc96939137"/>
      <w:r/>
      <w:bookmarkStart w:id="21" w:name="_Toc97793117"/>
      <w:r/>
      <w:bookmarkStart w:id="22" w:name="_Toc97793234"/>
      <w:r/>
      <w:bookmarkStart w:id="23" w:name="_Toc128398480"/>
      <w:r/>
      <w:bookmarkEnd w:id="19"/>
      <w:r>
        <w:rPr>
          <w:rFonts w:ascii="Calibri" w:hAnsi="Calibri" w:cs="Calibri"/>
          <w:b/>
          <w:bCs/>
          <w:sz w:val="28"/>
          <w:szCs w:val="28"/>
        </w:rPr>
        <w:t xml:space="preserve">6.</w:t>
      </w:r>
      <w:r>
        <w:rPr>
          <w:rFonts w:ascii="Calibri" w:hAnsi="Calibri" w:cs="Calibri"/>
          <w:b/>
          <w:bCs/>
          <w:sz w:val="28"/>
          <w:szCs w:val="28"/>
        </w:rPr>
        <w:t xml:space="preserve">Г</w:t>
      </w:r>
      <w:bookmarkEnd w:id="20"/>
      <w:r/>
      <w:bookmarkEnd w:id="21"/>
      <w:r/>
      <w:bookmarkEnd w:id="22"/>
      <w:r>
        <w:rPr>
          <w:rFonts w:ascii="Calibri" w:hAnsi="Calibri" w:cs="Calibri"/>
          <w:b/>
          <w:bCs/>
          <w:sz w:val="28"/>
          <w:szCs w:val="28"/>
        </w:rPr>
        <w:t xml:space="preserve">АРАНТИЙНЫЕ ОБЯЗАТЕЛЬСТВА</w:t>
      </w:r>
      <w:bookmarkEnd w:id="23"/>
      <w:r/>
      <w:r/>
    </w:p>
    <w:p>
      <w:pPr>
        <w:pStyle w:val="693"/>
        <w:spacing w:before="0" w:beforeAutospacing="0" w:after="0" w:afterAutospacing="0"/>
        <w:widowControl w:val="o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Предприятие-изготовитель гарантирует надежную работу изделия при соблюдении потребителем условий транспортировки, сборки, эксплуатации, хранения и наличия гарантийного талона с</w:t>
      </w:r>
      <w:r/>
    </w:p>
    <w:p>
      <w:pPr>
        <w:pStyle w:val="693"/>
        <w:spacing w:before="0" w:beforeAutospacing="0" w:after="0" w:afterAutospacing="0"/>
        <w:widowControl w:val="o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отметкой торгующей организации о дате продажи. Гарантийный срок эксплуатации – 1 год со дня продажи.</w:t>
      </w:r>
      <w:r/>
    </w:p>
    <w:p>
      <w:pPr>
        <w:pStyle w:val="693"/>
        <w:spacing w:before="157" w:beforeAutospacing="0" w:after="0" w:afterAutospacing="0"/>
        <w:widowControl w:val="o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Потребитель лишается гарантийного права в следующих случаях:</w:t>
      </w:r>
      <w:r/>
    </w:p>
    <w:p>
      <w:pPr>
        <w:pStyle w:val="693"/>
        <w:numPr>
          <w:ilvl w:val="0"/>
          <w:numId w:val="4"/>
        </w:numPr>
        <w:ind w:hanging="118"/>
        <w:spacing w:before="161" w:beforeAutospacing="0" w:after="0" w:afterAutospacing="0"/>
        <w:widowControl w:val="off"/>
        <w:tabs>
          <w:tab w:val="clear" w:pos="720" w:leader="none"/>
          <w:tab w:val="left" w:pos="1400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при истечении срока гарантии</w:t>
      </w:r>
      <w:r/>
    </w:p>
    <w:p>
      <w:pPr>
        <w:pStyle w:val="693"/>
        <w:numPr>
          <w:ilvl w:val="0"/>
          <w:numId w:val="4"/>
        </w:numPr>
        <w:ind w:hanging="118"/>
        <w:spacing w:before="159" w:beforeAutospacing="0" w:after="0" w:afterAutospacing="0"/>
        <w:widowControl w:val="off"/>
        <w:tabs>
          <w:tab w:val="clear" w:pos="720" w:leader="none"/>
          <w:tab w:val="left" w:pos="1400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при наличии механических повреждений изделия по вине потребителя</w:t>
      </w:r>
      <w:r/>
    </w:p>
    <w:p>
      <w:pPr>
        <w:pStyle w:val="693"/>
        <w:numPr>
          <w:ilvl w:val="0"/>
          <w:numId w:val="4"/>
        </w:numPr>
        <w:ind w:hanging="118"/>
        <w:spacing w:before="162" w:beforeAutospacing="0" w:after="0" w:afterAutospacing="0"/>
        <w:widowControl w:val="off"/>
        <w:tabs>
          <w:tab w:val="clear" w:pos="720" w:leader="none"/>
          <w:tab w:val="left" w:pos="1400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при отсутствии паспорта изделия и при его не правильном заполнении</w:t>
      </w:r>
      <w:r/>
    </w:p>
    <w:p>
      <w:pPr>
        <w:pStyle w:val="693"/>
        <w:spacing w:before="158" w:beforeAutospacing="0" w:after="0" w:afterAutospacing="0"/>
        <w:widowControl w:val="o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Предприятие-изготовитель оставляет за собой право вносить в конструкцию изделий изменения, связанные с внедрением новых материалов и технологий, направленных на повышение качества изделий.</w:t>
      </w:r>
      <w:r/>
    </w:p>
    <w:p>
      <w:pPr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/>
    </w:p>
    <w:p>
      <w:pPr>
        <w:pStyle w:val="679"/>
        <w:jc w:val="center"/>
        <w:rPr>
          <w:rFonts w:ascii="Calibri" w:hAnsi="Calibri" w:cs="Calibri"/>
          <w:b/>
          <w:bCs/>
          <w:sz w:val="28"/>
          <w:szCs w:val="28"/>
        </w:rPr>
      </w:pPr>
      <w:r/>
      <w:bookmarkStart w:id="24" w:name="_Toc128398481"/>
      <w:r>
        <w:rPr>
          <w:rFonts w:ascii="Calibri" w:hAnsi="Calibri" w:cs="Calibri"/>
          <w:b/>
          <w:bCs/>
          <w:sz w:val="28"/>
          <w:szCs w:val="28"/>
        </w:rPr>
        <w:t xml:space="preserve">7.</w:t>
      </w:r>
      <w:r>
        <w:rPr>
          <w:rFonts w:ascii="Calibri" w:hAnsi="Calibri" w:cs="Calibri"/>
          <w:b/>
          <w:bCs/>
          <w:sz w:val="28"/>
          <w:szCs w:val="28"/>
        </w:rPr>
        <w:t xml:space="preserve">ГАРАНТИЙНЫЙ ТАЛОН НА РЕМОНТ (ЗАМЕНУ) В ТЕЧЕНИЕ ГАРАНТИЙНОГО СРОКА</w:t>
      </w:r>
      <w:bookmarkEnd w:id="24"/>
      <w:r/>
      <w:r/>
    </w:p>
    <w:p>
      <w:pPr>
        <w:pStyle w:val="683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Производитель: ООО «МПО МТП РУС»</w:t>
      </w:r>
      <w:r/>
    </w:p>
    <w:p>
      <w:pPr>
        <w:pStyle w:val="683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155523, Ивановская обл., г. Фурманов, ул. Д. Бедного, д. 31, офис 2</w:t>
      </w:r>
      <w:r/>
    </w:p>
    <w:p>
      <w:pPr>
        <w:pStyle w:val="683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Контакты: + 7 (499) 110 52 38, opt@wikizoo.ru</w:t>
      </w:r>
      <w:r/>
    </w:p>
    <w:p>
      <w:pPr>
        <w:pStyle w:val="683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/>
    </w:p>
    <w:p>
      <w:pPr>
        <w:pStyle w:val="683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Дата продажи____/_______________/20____г</w:t>
      </w:r>
      <w:r/>
    </w:p>
    <w:p>
      <w:pPr>
        <w:pStyle w:val="683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М.П._____________________________________</w:t>
      </w:r>
      <w:r/>
    </w:p>
    <w:p>
      <w:pPr>
        <w:pStyle w:val="683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(подпись, штамп торгующей организации)</w:t>
      </w:r>
      <w:r/>
    </w:p>
    <w:sectPr>
      <w:footerReference w:type="default" r:id="rId9"/>
      <w:footnotePr/>
      <w:endnotePr/>
      <w:type w:val="nextPage"/>
      <w:pgSz w:w="8419" w:h="11906" w:orient="portrait"/>
      <w:pgMar w:top="720" w:right="720" w:bottom="720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Times New Roman">
    <w:panose1 w:val="02020603050405020304"/>
  </w:font>
  <w:font w:name="NSimSun">
    <w:panose1 w:val="02020603020101020101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34826377"/>
      <w:docPartObj>
        <w:docPartGallery w:val="Page Numbers (Bottom of Page)"/>
        <w:docPartUnique w:val="true"/>
      </w:docPartObj>
      <w:rPr/>
    </w:sdtPr>
    <w:sdtContent>
      <w:p>
        <w:pPr>
          <w:pStyle w:val="68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505" w:hanging="360"/>
        <w:tabs>
          <w:tab w:val="num" w:pos="1505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225" w:hanging="360"/>
        <w:tabs>
          <w:tab w:val="num" w:pos="22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  <w:tabs>
          <w:tab w:val="num" w:pos="2945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65" w:hanging="360"/>
        <w:tabs>
          <w:tab w:val="num" w:pos="3665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85" w:hanging="360"/>
        <w:tabs>
          <w:tab w:val="num" w:pos="43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  <w:tabs>
          <w:tab w:val="num" w:pos="5105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825" w:hanging="360"/>
        <w:tabs>
          <w:tab w:val="num" w:pos="5825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545" w:hanging="360"/>
        <w:tabs>
          <w:tab w:val="num" w:pos="6545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8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80"/>
    <w:link w:val="678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0"/>
    <w:link w:val="679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7"/>
    <w:next w:val="67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7"/>
    <w:next w:val="67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7"/>
    <w:next w:val="67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7"/>
    <w:next w:val="67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7"/>
    <w:next w:val="67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7"/>
    <w:next w:val="67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7"/>
    <w:next w:val="67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77"/>
    <w:next w:val="67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0"/>
    <w:link w:val="33"/>
    <w:uiPriority w:val="10"/>
    <w:rPr>
      <w:sz w:val="48"/>
      <w:szCs w:val="48"/>
    </w:rPr>
  </w:style>
  <w:style w:type="paragraph" w:styleId="35">
    <w:name w:val="Subtitle"/>
    <w:basedOn w:val="677"/>
    <w:next w:val="67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0"/>
    <w:link w:val="35"/>
    <w:uiPriority w:val="11"/>
    <w:rPr>
      <w:sz w:val="24"/>
      <w:szCs w:val="24"/>
    </w:rPr>
  </w:style>
  <w:style w:type="paragraph" w:styleId="37">
    <w:name w:val="Quote"/>
    <w:basedOn w:val="677"/>
    <w:next w:val="67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7"/>
    <w:next w:val="67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80"/>
    <w:link w:val="685"/>
    <w:uiPriority w:val="99"/>
  </w:style>
  <w:style w:type="character" w:styleId="44">
    <w:name w:val="Footer Char"/>
    <w:basedOn w:val="680"/>
    <w:link w:val="687"/>
    <w:uiPriority w:val="99"/>
  </w:style>
  <w:style w:type="paragraph" w:styleId="45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7"/>
    <w:uiPriority w:val="99"/>
  </w:style>
  <w:style w:type="table" w:styleId="48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0"/>
    <w:uiPriority w:val="99"/>
    <w:unhideWhenUsed/>
    <w:rPr>
      <w:vertAlign w:val="superscript"/>
    </w:rPr>
  </w:style>
  <w:style w:type="paragraph" w:styleId="177">
    <w:name w:val="endnote text"/>
    <w:basedOn w:val="67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0"/>
    <w:uiPriority w:val="99"/>
    <w:semiHidden/>
    <w:unhideWhenUsed/>
    <w:rPr>
      <w:vertAlign w:val="superscript"/>
    </w:rPr>
  </w:style>
  <w:style w:type="paragraph" w:styleId="182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paragraph" w:styleId="678">
    <w:name w:val="Heading 1"/>
    <w:basedOn w:val="677"/>
    <w:link w:val="69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79">
    <w:name w:val="Heading 2"/>
    <w:basedOn w:val="677"/>
    <w:next w:val="677"/>
    <w:link w:val="695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680" w:default="1">
    <w:name w:val="Default Paragraph Font"/>
    <w:uiPriority w:val="1"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>
    <w:name w:val="Body Text"/>
    <w:basedOn w:val="677"/>
    <w:link w:val="684"/>
    <w:pPr>
      <w:spacing w:after="140" w:line="276" w:lineRule="auto"/>
      <w:widowControl w:val="off"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character" w:styleId="684" w:customStyle="1">
    <w:name w:val="Основной текст Знак"/>
    <w:basedOn w:val="680"/>
    <w:link w:val="683"/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685">
    <w:name w:val="Header"/>
    <w:basedOn w:val="677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80"/>
    <w:link w:val="685"/>
    <w:uiPriority w:val="99"/>
  </w:style>
  <w:style w:type="paragraph" w:styleId="687">
    <w:name w:val="Footer"/>
    <w:basedOn w:val="677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basedOn w:val="680"/>
    <w:link w:val="687"/>
    <w:uiPriority w:val="99"/>
  </w:style>
  <w:style w:type="paragraph" w:styleId="689" w:customStyle="1">
    <w:name w:val="Содержимое таблицы"/>
    <w:basedOn w:val="677"/>
    <w:qFormat/>
    <w:pPr>
      <w:spacing w:after="0" w:line="240" w:lineRule="auto"/>
      <w:widowControl w:val="off"/>
      <w:suppressLineNumbers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690">
    <w:name w:val="List Paragraph"/>
    <w:basedOn w:val="677"/>
    <w:uiPriority w:val="34"/>
    <w:qFormat/>
    <w:pPr>
      <w:contextualSpacing/>
      <w:ind w:left="720"/>
    </w:pPr>
  </w:style>
  <w:style w:type="table" w:styleId="691">
    <w:name w:val="Table Grid"/>
    <w:basedOn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92" w:customStyle="1">
    <w:name w:val="Заголовок 1 Знак"/>
    <w:basedOn w:val="680"/>
    <w:link w:val="67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93">
    <w:name w:val="Normal (Web)"/>
    <w:basedOn w:val="67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4">
    <w:name w:val="No Spacing"/>
    <w:uiPriority w:val="1"/>
    <w:qFormat/>
    <w:pPr>
      <w:spacing w:after="0" w:line="240" w:lineRule="auto"/>
    </w:pPr>
  </w:style>
  <w:style w:type="character" w:styleId="695" w:customStyle="1">
    <w:name w:val="Заголовок 2 Знак"/>
    <w:basedOn w:val="680"/>
    <w:link w:val="679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96">
    <w:name w:val="TOC Heading"/>
    <w:basedOn w:val="678"/>
    <w:next w:val="677"/>
    <w:uiPriority w:val="39"/>
    <w:unhideWhenUsed/>
    <w:qFormat/>
    <w:pPr>
      <w:keepLines/>
      <w:keepNext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97">
    <w:name w:val="toc 2"/>
    <w:basedOn w:val="677"/>
    <w:next w:val="677"/>
    <w:uiPriority w:val="39"/>
    <w:unhideWhenUsed/>
    <w:pPr>
      <w:ind w:left="220"/>
      <w:spacing w:after="100"/>
    </w:pPr>
  </w:style>
  <w:style w:type="paragraph" w:styleId="698">
    <w:name w:val="toc 1"/>
    <w:basedOn w:val="677"/>
    <w:next w:val="677"/>
    <w:uiPriority w:val="39"/>
    <w:unhideWhenUsed/>
    <w:pPr>
      <w:spacing w:after="100"/>
    </w:pPr>
  </w:style>
  <w:style w:type="character" w:styleId="699">
    <w:name w:val="Hyperlink"/>
    <w:basedOn w:val="68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6103-CD0A-40C6-965C-32ADEF9F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WIKIZOO.ru WIKIZOO.ru</cp:lastModifiedBy>
  <cp:revision>3</cp:revision>
  <dcterms:created xsi:type="dcterms:W3CDTF">2023-02-27T10:57:00Z</dcterms:created>
  <dcterms:modified xsi:type="dcterms:W3CDTF">2023-02-27T11:01:01Z</dcterms:modified>
</cp:coreProperties>
</file>